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38" w:rsidRDefault="00E06E38" w:rsidP="00E06E38">
      <w:pPr>
        <w:shd w:val="clear" w:color="auto" w:fill="FFFFFF"/>
        <w:spacing w:after="0" w:line="594" w:lineRule="atLeast"/>
        <w:jc w:val="center"/>
        <w:outlineLvl w:val="1"/>
        <w:rPr>
          <w:rFonts w:ascii="Georgia" w:eastAsia="Times New Roman" w:hAnsi="Georgia" w:cs="Helvetica"/>
          <w:color w:val="206BA4"/>
          <w:sz w:val="54"/>
          <w:szCs w:val="54"/>
          <w:lang w:eastAsia="ru-RU"/>
        </w:rPr>
      </w:pPr>
      <w:r w:rsidRPr="00E06E38">
        <w:rPr>
          <w:rFonts w:ascii="Georgia" w:eastAsia="Times New Roman" w:hAnsi="Georgia" w:cs="Helvetica"/>
          <w:color w:val="206BA4"/>
          <w:sz w:val="54"/>
          <w:szCs w:val="54"/>
          <w:lang w:eastAsia="ru-RU"/>
        </w:rPr>
        <w:t>Самообследование</w:t>
      </w:r>
    </w:p>
    <w:p w:rsidR="00E06E38" w:rsidRPr="00E06E38" w:rsidRDefault="00E06E38" w:rsidP="00E06E38">
      <w:pPr>
        <w:shd w:val="clear" w:color="auto" w:fill="FFFFFF"/>
        <w:spacing w:after="0" w:line="594" w:lineRule="atLeast"/>
        <w:jc w:val="center"/>
        <w:outlineLvl w:val="1"/>
        <w:rPr>
          <w:rFonts w:ascii="Georgia" w:eastAsia="Times New Roman" w:hAnsi="Georgia" w:cs="Helvetica"/>
          <w:color w:val="206BA4"/>
          <w:sz w:val="54"/>
          <w:szCs w:val="54"/>
          <w:lang w:eastAsia="ru-RU"/>
        </w:rPr>
      </w:pPr>
      <w:r>
        <w:rPr>
          <w:rFonts w:ascii="Georgia" w:eastAsia="Times New Roman" w:hAnsi="Georgia" w:cs="Helvetica"/>
          <w:color w:val="206BA4"/>
          <w:sz w:val="54"/>
          <w:szCs w:val="54"/>
          <w:lang w:eastAsia="ru-RU"/>
        </w:rPr>
        <w:t>МКДОУ №12 "Родничок" за 2022-2023</w:t>
      </w:r>
      <w:r w:rsidRPr="00E06E38">
        <w:rPr>
          <w:rFonts w:ascii="Georgia" w:eastAsia="Times New Roman" w:hAnsi="Georgia" w:cs="Helvetica"/>
          <w:color w:val="206BA4"/>
          <w:sz w:val="54"/>
          <w:szCs w:val="54"/>
          <w:lang w:eastAsia="ru-RU"/>
        </w:rPr>
        <w:t xml:space="preserve"> учебный год</w:t>
      </w:r>
    </w:p>
    <w:p w:rsidR="00E06E38" w:rsidRPr="00E06E38" w:rsidRDefault="00E06E38" w:rsidP="00E06E38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06E3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E06E38" w:rsidRPr="00E06E38" w:rsidRDefault="00E06E38" w:rsidP="00E06E38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06E3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E06E38" w:rsidRPr="00E06E38" w:rsidRDefault="00E06E38" w:rsidP="00E06E38">
      <w:pPr>
        <w:shd w:val="clear" w:color="auto" w:fill="FFFFFF"/>
        <w:spacing w:before="90" w:after="9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06E38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ПОКАЗАТЕЛИ</w:t>
      </w:r>
    </w:p>
    <w:p w:rsidR="00E06E38" w:rsidRPr="00E06E38" w:rsidRDefault="00E06E38" w:rsidP="00E06E38">
      <w:pPr>
        <w:shd w:val="clear" w:color="auto" w:fill="FFFFFF"/>
        <w:spacing w:before="90" w:after="9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06E38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ДЕЯТЕЛЬНОСТИ  МКДОУ № 12 «РОДНИЧОК»</w:t>
      </w:r>
    </w:p>
    <w:p w:rsidR="00E06E38" w:rsidRPr="00E06E38" w:rsidRDefault="00E06E38" w:rsidP="00E06E38">
      <w:pPr>
        <w:shd w:val="clear" w:color="auto" w:fill="FFFFFF"/>
        <w:spacing w:before="90" w:after="9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06E38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 с. ДИВНОЕ,  АПАНАСЕНКОВСКОГО РАЙОНА, СТАВРОПОЛЬСКОГО КРАЯ</w:t>
      </w:r>
    </w:p>
    <w:p w:rsidR="00E06E38" w:rsidRPr="00E06E38" w:rsidRDefault="00E06E38" w:rsidP="00E06E38">
      <w:pPr>
        <w:shd w:val="clear" w:color="auto" w:fill="FFFFFF"/>
        <w:spacing w:before="90" w:after="9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за 2022-2023</w:t>
      </w:r>
      <w:r w:rsidRPr="00E06E38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г.г.</w:t>
      </w:r>
    </w:p>
    <w:p w:rsidR="00E06E38" w:rsidRPr="00E06E38" w:rsidRDefault="00E06E38" w:rsidP="00E06E38">
      <w:pPr>
        <w:shd w:val="clear" w:color="auto" w:fill="FFFFFF"/>
        <w:spacing w:before="90" w:after="9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06E38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7"/>
        <w:gridCol w:w="6653"/>
        <w:gridCol w:w="1735"/>
      </w:tblGrid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Образовательная деятельность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человека</w:t>
            </w:r>
          </w:p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(100%)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режиме полного дня (7.30 – 18.00 часов)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(100%)</w:t>
            </w:r>
          </w:p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человек</w:t>
            </w:r>
          </w:p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(0%)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семейной дошкольной группе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человек</w:t>
            </w:r>
          </w:p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(0%)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человек</w:t>
            </w:r>
          </w:p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(0%)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(40%)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(60%)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(100%)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1.4.1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режиме полного дня (8 - 12 часов)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(100/%)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1.4.2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режиме продленного дня (12 - 14 часов)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человек</w:t>
            </w:r>
          </w:p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(0%)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1.4.3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режиме круглосуточного пребывания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человек</w:t>
            </w:r>
          </w:p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(0%)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человек</w:t>
            </w:r>
          </w:p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(0/%)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1.5.1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человек</w:t>
            </w:r>
          </w:p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(0%)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1.5.2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(100%)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1.5.3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присмотру и уходу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(100%)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1,51 </w:t>
            </w: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дней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</w:t>
            </w: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(100%)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1.7.1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человек</w:t>
            </w:r>
          </w:p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(33</w:t>
            </w: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%)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1.7.2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человек</w:t>
            </w:r>
          </w:p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(0%)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1.7.3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человека</w:t>
            </w:r>
          </w:p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(66</w:t>
            </w: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%)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1.7.4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человека</w:t>
            </w:r>
          </w:p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(66</w:t>
            </w: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%)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(66</w:t>
            </w: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%)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1.8.1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(66</w:t>
            </w: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%)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1.8.2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человек/</w:t>
            </w:r>
          </w:p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</w:t>
            </w: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%)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(100%)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1.9.1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5 лет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 </w:t>
            </w: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%)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1.9.2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Свыше 30 лет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%)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человек</w:t>
            </w:r>
          </w:p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(33</w:t>
            </w: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%)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(0%)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(100</w:t>
            </w: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%)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человек</w:t>
            </w:r>
          </w:p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(0)%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человека</w:t>
            </w:r>
          </w:p>
          <w:p w:rsid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человека</w:t>
            </w:r>
          </w:p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1.15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1.15.1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Музыкального руководителя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1.15.2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Инструктора по физической культуре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1.15.3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Учителя-логопеда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1.15.4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Логопеда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1.15.5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Учителя-дефектолога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1.15.6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Педагога-психолога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10.24 </w:t>
            </w: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10.24 </w:t>
            </w: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физкультурного зала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музыкального зала</w:t>
            </w:r>
          </w:p>
        </w:tc>
        <w:tc>
          <w:tcPr>
            <w:tcW w:w="183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06E38" w:rsidRPr="00E06E38" w:rsidTr="00E06E38">
        <w:trPr>
          <w:tblCellSpacing w:w="0" w:type="dxa"/>
        </w:trPr>
        <w:tc>
          <w:tcPr>
            <w:tcW w:w="1020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7065" w:type="dxa"/>
            <w:hideMark/>
          </w:tcPr>
          <w:p w:rsidR="00E06E38" w:rsidRPr="00E06E38" w:rsidRDefault="00E06E38" w:rsidP="00E06E3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vAlign w:val="center"/>
            <w:hideMark/>
          </w:tcPr>
          <w:p w:rsidR="00E06E38" w:rsidRPr="00E06E38" w:rsidRDefault="00E06E38" w:rsidP="00E06E3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</w:tbl>
    <w:p w:rsidR="00E06E38" w:rsidRPr="00E06E38" w:rsidRDefault="00E06E38" w:rsidP="00E06E38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06E3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E06E38" w:rsidRPr="00E06E38" w:rsidRDefault="00E06E38" w:rsidP="00E06E38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06E3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E06E38" w:rsidRPr="00E06E38" w:rsidRDefault="00E06E38" w:rsidP="00E06E38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06E3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71178F" w:rsidRDefault="0071178F"/>
    <w:sectPr w:rsidR="0071178F" w:rsidSect="0071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6E38"/>
    <w:rsid w:val="00263A2D"/>
    <w:rsid w:val="0071178F"/>
    <w:rsid w:val="00E06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8F"/>
  </w:style>
  <w:style w:type="paragraph" w:styleId="2">
    <w:name w:val="heading 2"/>
    <w:basedOn w:val="a"/>
    <w:link w:val="20"/>
    <w:uiPriority w:val="9"/>
    <w:qFormat/>
    <w:rsid w:val="00E06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6E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0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E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716</Words>
  <Characters>4084</Characters>
  <Application>Microsoft Office Word</Application>
  <DocSecurity>0</DocSecurity>
  <Lines>34</Lines>
  <Paragraphs>9</Paragraphs>
  <ScaleCrop>false</ScaleCrop>
  <Company>Ставропольский ГАУ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2023-07-11T07:01:00Z</dcterms:created>
  <dcterms:modified xsi:type="dcterms:W3CDTF">2023-07-11T07:20:00Z</dcterms:modified>
</cp:coreProperties>
</file>